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9FE6" w14:textId="77777777" w:rsidR="00E92FCF" w:rsidRPr="00E92FCF" w:rsidRDefault="00E92FCF" w:rsidP="00E92FCF">
      <w:pPr>
        <w:rPr>
          <w:b/>
          <w:bCs/>
          <w:lang w:val="lt-LT"/>
        </w:rPr>
      </w:pPr>
      <w:r w:rsidRPr="00E92FCF">
        <w:rPr>
          <w:b/>
          <w:bCs/>
          <w:lang w:val="lt-LT"/>
        </w:rPr>
        <w:t>Bibliotekos lankytojo atmintinė - lankstinukas</w:t>
      </w:r>
    </w:p>
    <w:p w14:paraId="2158F33A" w14:textId="6739EEDC" w:rsidR="0096643F" w:rsidRDefault="00E92FCF">
      <w:pPr>
        <w:rPr>
          <w:b/>
          <w:bCs/>
        </w:rPr>
      </w:pPr>
      <w:r w:rsidRPr="00E92FCF">
        <w:rPr>
          <w:b/>
          <w:bCs/>
        </w:rPr>
        <w:t>Library visitor guide (pamphlet)</w:t>
      </w:r>
    </w:p>
    <w:p w14:paraId="348D63A3" w14:textId="2A1E3FB9" w:rsidR="00E92FCF" w:rsidRDefault="00E92FCF">
      <w:r>
        <w:t>Lesson Plan</w:t>
      </w:r>
    </w:p>
    <w:p w14:paraId="7ABFB75A" w14:textId="6C510F28" w:rsidR="005A32A4" w:rsidRDefault="00FC765B">
      <w:r>
        <w:t xml:space="preserve">Before the </w:t>
      </w:r>
      <w:r w:rsidR="000E4E5A">
        <w:t>lesson</w:t>
      </w:r>
      <w:r>
        <w:t xml:space="preserve">, </w:t>
      </w:r>
      <w:r w:rsidR="00325356">
        <w:t>use the following link to learn more about the tour and con</w:t>
      </w:r>
      <w:r w:rsidR="006C465E">
        <w:t xml:space="preserve">tact addresses </w:t>
      </w:r>
      <w:hyperlink r:id="rId5" w:history="1">
        <w:r w:rsidR="006C465E" w:rsidRPr="007B195E">
          <w:rPr>
            <w:rStyle w:val="Hyperlink"/>
          </w:rPr>
          <w:t>https://www.lnb.lt/en/services/for-visitor/guided-tours</w:t>
        </w:r>
      </w:hyperlink>
      <w:r w:rsidR="006C465E">
        <w:t xml:space="preserve"> 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435"/>
        <w:gridCol w:w="7290"/>
        <w:gridCol w:w="5580"/>
      </w:tblGrid>
      <w:tr w:rsidR="002957BB" w14:paraId="54EC7B18" w14:textId="77777777" w:rsidTr="00A57433">
        <w:tc>
          <w:tcPr>
            <w:tcW w:w="1435" w:type="dxa"/>
          </w:tcPr>
          <w:p w14:paraId="6F35DBC1" w14:textId="5BE20BC5" w:rsidR="002957BB" w:rsidRDefault="00482027">
            <w:r>
              <w:t>S</w:t>
            </w:r>
            <w:r w:rsidR="00007159">
              <w:t>tages</w:t>
            </w:r>
          </w:p>
        </w:tc>
        <w:tc>
          <w:tcPr>
            <w:tcW w:w="7290" w:type="dxa"/>
          </w:tcPr>
          <w:p w14:paraId="003C6C09" w14:textId="31B103B3" w:rsidR="002957BB" w:rsidRDefault="00007159">
            <w:r>
              <w:t>Activities</w:t>
            </w:r>
          </w:p>
        </w:tc>
        <w:tc>
          <w:tcPr>
            <w:tcW w:w="5580" w:type="dxa"/>
          </w:tcPr>
          <w:p w14:paraId="29093E8F" w14:textId="4F5EA42F" w:rsidR="002957BB" w:rsidRDefault="002957BB">
            <w:r>
              <w:t>Resources</w:t>
            </w:r>
          </w:p>
        </w:tc>
      </w:tr>
      <w:tr w:rsidR="00873DEA" w14:paraId="780A264E" w14:textId="77777777" w:rsidTr="00A57433">
        <w:tc>
          <w:tcPr>
            <w:tcW w:w="1435" w:type="dxa"/>
            <w:vMerge w:val="restart"/>
          </w:tcPr>
          <w:p w14:paraId="0F3B2AED" w14:textId="76961225" w:rsidR="00873DEA" w:rsidRDefault="00873DEA">
            <w:r>
              <w:t xml:space="preserve">I </w:t>
            </w:r>
            <w:r w:rsidR="00AD1BA5">
              <w:rPr>
                <w:i/>
                <w:iCs/>
              </w:rPr>
              <w:t>Language and context</w:t>
            </w:r>
          </w:p>
        </w:tc>
        <w:tc>
          <w:tcPr>
            <w:tcW w:w="7290" w:type="dxa"/>
          </w:tcPr>
          <w:p w14:paraId="37F50F44" w14:textId="6204DC5F" w:rsidR="00873DEA" w:rsidRPr="006C65BC" w:rsidRDefault="00873DEA">
            <w:pPr>
              <w:rPr>
                <w:i/>
                <w:iCs/>
              </w:rPr>
            </w:pPr>
            <w:r w:rsidRPr="006C65BC">
              <w:rPr>
                <w:i/>
                <w:iCs/>
              </w:rPr>
              <w:t>What does ‘Library’ mean to you?</w:t>
            </w:r>
          </w:p>
          <w:p w14:paraId="2C8884CE" w14:textId="4CFCA744" w:rsidR="00873DEA" w:rsidRDefault="00873DEA">
            <w:r>
              <w:t>Students answer the question, make a list of words and phrases and share their ideas in groups (</w:t>
            </w:r>
            <w:hyperlink r:id="rId6" w:history="1">
              <w:r w:rsidRPr="006C65BC">
                <w:rPr>
                  <w:rStyle w:val="Hyperlink"/>
                </w:rPr>
                <w:t>Mentimeter</w:t>
              </w:r>
            </w:hyperlink>
            <w:r>
              <w:t xml:space="preserve"> or  </w:t>
            </w:r>
            <w:hyperlink r:id="rId7" w:history="1">
              <w:r w:rsidRPr="00222CD4">
                <w:rPr>
                  <w:rStyle w:val="Hyperlink"/>
                </w:rPr>
                <w:t>Padlet</w:t>
              </w:r>
            </w:hyperlink>
            <w:r>
              <w:t xml:space="preserve"> could be used if possible)</w:t>
            </w:r>
          </w:p>
          <w:p w14:paraId="6D920776" w14:textId="67E3D41C" w:rsidR="00873DEA" w:rsidRDefault="00873DEA">
            <w:r>
              <w:t>They watch a video and check if their words and phrases have been mentioned; share their ideas in groups; discuss the context and the main idea (purpose) of the video</w:t>
            </w:r>
          </w:p>
          <w:p w14:paraId="00D0FB68" w14:textId="28870F5D" w:rsidR="00873DEA" w:rsidRDefault="00873DEA">
            <w:r>
              <w:t>Students make a list of words and phrases related to libraries (recommended link is given)</w:t>
            </w:r>
          </w:p>
          <w:p w14:paraId="6BEA8C74" w14:textId="13E15DD7" w:rsidR="00873DEA" w:rsidRDefault="00873DEA"/>
        </w:tc>
        <w:tc>
          <w:tcPr>
            <w:tcW w:w="5580" w:type="dxa"/>
          </w:tcPr>
          <w:p w14:paraId="222AAD78" w14:textId="4850CDAE" w:rsidR="00873DEA" w:rsidRDefault="00000000">
            <w:hyperlink r:id="rId8" w:history="1">
              <w:r w:rsidR="00873DEA" w:rsidRPr="007B195E">
                <w:rPr>
                  <w:rStyle w:val="Hyperlink"/>
                </w:rPr>
                <w:t>https://www.youtube.com/watch?v=PeLoyrDqL_A</w:t>
              </w:r>
            </w:hyperlink>
            <w:r w:rsidR="00873DEA">
              <w:t xml:space="preserve"> </w:t>
            </w:r>
          </w:p>
          <w:p w14:paraId="13B265E3" w14:textId="31EC5A6A" w:rsidR="00255762" w:rsidRDefault="00255762">
            <w:r>
              <w:t xml:space="preserve">/a list of </w:t>
            </w:r>
            <w:r w:rsidR="00E575EA">
              <w:t xml:space="preserve">video </w:t>
            </w:r>
            <w:r>
              <w:t>words and phrases</w:t>
            </w:r>
            <w:r w:rsidR="00E575EA">
              <w:t xml:space="preserve"> is given below/</w:t>
            </w:r>
          </w:p>
          <w:p w14:paraId="15F9996D" w14:textId="77777777" w:rsidR="00873DEA" w:rsidRDefault="00873DEA"/>
          <w:p w14:paraId="758366AB" w14:textId="77777777" w:rsidR="00873DEA" w:rsidRDefault="00873DEA"/>
          <w:p w14:paraId="01E09E72" w14:textId="77777777" w:rsidR="00873DEA" w:rsidRDefault="00000000">
            <w:hyperlink r:id="rId9" w:history="1">
              <w:r w:rsidR="00873DEA" w:rsidRPr="007B195E">
                <w:rPr>
                  <w:rStyle w:val="Hyperlink"/>
                </w:rPr>
                <w:t>https://libguides.usc.edu/libraryterms</w:t>
              </w:r>
            </w:hyperlink>
            <w:r w:rsidR="00873DEA">
              <w:t xml:space="preserve"> </w:t>
            </w:r>
          </w:p>
          <w:p w14:paraId="201B2D7D" w14:textId="2B2F0D52" w:rsidR="00B041E9" w:rsidRDefault="00B041E9">
            <w:hyperlink r:id="rId10" w:history="1">
              <w:r>
                <w:rPr>
                  <w:rStyle w:val="Hyperlink"/>
                </w:rPr>
                <w:t>library | collocation examples, Usage and Definition | collocation dictionary (freecollocation.com)</w:t>
              </w:r>
            </w:hyperlink>
            <w:r>
              <w:t xml:space="preserve"> </w:t>
            </w:r>
          </w:p>
        </w:tc>
      </w:tr>
      <w:tr w:rsidR="00873DEA" w14:paraId="29184771" w14:textId="77777777" w:rsidTr="00A57433">
        <w:tc>
          <w:tcPr>
            <w:tcW w:w="1435" w:type="dxa"/>
            <w:vMerge/>
          </w:tcPr>
          <w:p w14:paraId="386C897B" w14:textId="77777777" w:rsidR="00873DEA" w:rsidRDefault="00873DEA"/>
        </w:tc>
        <w:tc>
          <w:tcPr>
            <w:tcW w:w="7290" w:type="dxa"/>
          </w:tcPr>
          <w:p w14:paraId="762F3A73" w14:textId="77777777" w:rsidR="00873DEA" w:rsidRPr="0025591C" w:rsidRDefault="00873DEA">
            <w:pPr>
              <w:rPr>
                <w:i/>
                <w:iCs/>
              </w:rPr>
            </w:pPr>
            <w:r w:rsidRPr="0025591C">
              <w:rPr>
                <w:i/>
                <w:iCs/>
              </w:rPr>
              <w:t>How to write a pamphlet</w:t>
            </w:r>
          </w:p>
          <w:p w14:paraId="5601C923" w14:textId="77777777" w:rsidR="00873DEA" w:rsidRDefault="00873DEA">
            <w:r>
              <w:t xml:space="preserve">Students review the main aspects of pamphlet writing task; </w:t>
            </w:r>
          </w:p>
          <w:p w14:paraId="36E2F300" w14:textId="0F5DAC15" w:rsidR="00873DEA" w:rsidRDefault="00873DEA">
            <w:r>
              <w:t>Discuss how language changes depending on the targeted audience, purpose and context</w:t>
            </w:r>
          </w:p>
        </w:tc>
        <w:tc>
          <w:tcPr>
            <w:tcW w:w="5580" w:type="dxa"/>
          </w:tcPr>
          <w:p w14:paraId="23E61421" w14:textId="61A8C2FD" w:rsidR="00873DEA" w:rsidRDefault="00000000">
            <w:hyperlink r:id="rId11" w:history="1">
              <w:r w:rsidR="00873DEA" w:rsidRPr="007B195E">
                <w:rPr>
                  <w:rStyle w:val="Hyperlink"/>
                </w:rPr>
                <w:t>https://www.template.net/graphic-design/pamphlets/</w:t>
              </w:r>
            </w:hyperlink>
            <w:r w:rsidR="00873DEA">
              <w:t xml:space="preserve"> </w:t>
            </w:r>
          </w:p>
          <w:p w14:paraId="3B910D22" w14:textId="43CD8135" w:rsidR="00873DEA" w:rsidRDefault="00873DEA"/>
        </w:tc>
      </w:tr>
      <w:tr w:rsidR="00873DEA" w14:paraId="435F9144" w14:textId="77777777" w:rsidTr="00A57433">
        <w:tc>
          <w:tcPr>
            <w:tcW w:w="1435" w:type="dxa"/>
            <w:vMerge/>
          </w:tcPr>
          <w:p w14:paraId="23797279" w14:textId="77777777" w:rsidR="00873DEA" w:rsidRDefault="00873DEA"/>
        </w:tc>
        <w:tc>
          <w:tcPr>
            <w:tcW w:w="7290" w:type="dxa"/>
          </w:tcPr>
          <w:p w14:paraId="3497A34B" w14:textId="77777777" w:rsidR="00873DEA" w:rsidRPr="00A12BCA" w:rsidRDefault="00873DEA">
            <w:pPr>
              <w:rPr>
                <w:i/>
                <w:iCs/>
              </w:rPr>
            </w:pPr>
            <w:r w:rsidRPr="00A12BCA">
              <w:rPr>
                <w:i/>
                <w:iCs/>
              </w:rPr>
              <w:t>Why libraries provide guidelines</w:t>
            </w:r>
          </w:p>
          <w:p w14:paraId="5B0F1EC7" w14:textId="77777777" w:rsidR="00873DEA" w:rsidRDefault="00873DEA">
            <w:r>
              <w:t>Students work in groups of 3 or 4 and using the recommended or their own resources complete the following tasks:</w:t>
            </w:r>
          </w:p>
          <w:p w14:paraId="06FCBAD3" w14:textId="1B0A2CAF" w:rsidR="00873DEA" w:rsidRDefault="00873DEA" w:rsidP="00DD58E7">
            <w:r>
              <w:t xml:space="preserve">- discuss what information is usually provided in libraries’ guides; </w:t>
            </w:r>
          </w:p>
          <w:p w14:paraId="245FCE72" w14:textId="2ADBAB39" w:rsidR="00873DEA" w:rsidRDefault="00873DEA" w:rsidP="00DD58E7">
            <w:r>
              <w:t>- discuss the aims of such guides;</w:t>
            </w:r>
          </w:p>
          <w:p w14:paraId="4E908384" w14:textId="14EDDFF0" w:rsidR="00873DEA" w:rsidRDefault="00873DEA" w:rsidP="00DD58E7">
            <w:r>
              <w:t>- discuss how language is used to support their aims;</w:t>
            </w:r>
          </w:p>
          <w:p w14:paraId="655F9FEF" w14:textId="600C74D4" w:rsidR="00873DEA" w:rsidRDefault="00873DEA">
            <w:r>
              <w:t xml:space="preserve">- identify their strengths and weaknesses; </w:t>
            </w:r>
          </w:p>
          <w:p w14:paraId="6588FD06" w14:textId="42D48B20" w:rsidR="00873DEA" w:rsidRDefault="00873DEA">
            <w:r>
              <w:t xml:space="preserve">- discuss how pamphlets could help both the library and the readers; </w:t>
            </w:r>
          </w:p>
          <w:p w14:paraId="05295D2F" w14:textId="2C51743D" w:rsidR="00873DEA" w:rsidRDefault="00873DEA" w:rsidP="007F4FB4"/>
        </w:tc>
        <w:tc>
          <w:tcPr>
            <w:tcW w:w="5580" w:type="dxa"/>
          </w:tcPr>
          <w:p w14:paraId="59A15807" w14:textId="77777777" w:rsidR="00873DEA" w:rsidRDefault="00000000">
            <w:hyperlink r:id="rId12" w:history="1">
              <w:r w:rsidR="00873DEA" w:rsidRPr="007B195E">
                <w:rPr>
                  <w:rStyle w:val="Hyperlink"/>
                </w:rPr>
                <w:t>https://www.epl.ca/wp-content/uploads/sites/18/2022/01/MilnerVisitorGuide_Dec2021_final.pdf</w:t>
              </w:r>
            </w:hyperlink>
          </w:p>
          <w:p w14:paraId="2958F494" w14:textId="77777777" w:rsidR="00873DEA" w:rsidRDefault="00873DEA"/>
          <w:p w14:paraId="59771A2F" w14:textId="77777777" w:rsidR="00873DEA" w:rsidRDefault="00000000">
            <w:hyperlink r:id="rId13" w:history="1">
              <w:r w:rsidR="00873DEA" w:rsidRPr="007B195E">
                <w:rPr>
                  <w:rStyle w:val="Hyperlink"/>
                </w:rPr>
                <w:t>https://www.lib.uiowa.edu/sc/visitors-guide/</w:t>
              </w:r>
            </w:hyperlink>
            <w:r w:rsidR="00873DEA">
              <w:t xml:space="preserve"> </w:t>
            </w:r>
          </w:p>
          <w:p w14:paraId="79922E2F" w14:textId="77777777" w:rsidR="00873DEA" w:rsidRDefault="00873DEA"/>
          <w:p w14:paraId="1EE883A8" w14:textId="493461A1" w:rsidR="00873DEA" w:rsidRDefault="00873DEA"/>
        </w:tc>
      </w:tr>
      <w:tr w:rsidR="002957BB" w14:paraId="4128C5F9" w14:textId="77777777" w:rsidTr="00A57433">
        <w:tc>
          <w:tcPr>
            <w:tcW w:w="1435" w:type="dxa"/>
          </w:tcPr>
          <w:p w14:paraId="4454BECF" w14:textId="7726F6B5" w:rsidR="002957BB" w:rsidRDefault="009C2FC9">
            <w:r>
              <w:t xml:space="preserve">II </w:t>
            </w:r>
            <w:r w:rsidR="000958C5" w:rsidRPr="000958C5">
              <w:rPr>
                <w:i/>
                <w:iCs/>
              </w:rPr>
              <w:t>Text mediation</w:t>
            </w:r>
          </w:p>
        </w:tc>
        <w:tc>
          <w:tcPr>
            <w:tcW w:w="7290" w:type="dxa"/>
          </w:tcPr>
          <w:p w14:paraId="16706ED6" w14:textId="77777777" w:rsidR="002957BB" w:rsidRDefault="00A11D64">
            <w:pPr>
              <w:rPr>
                <w:i/>
                <w:iCs/>
              </w:rPr>
            </w:pPr>
            <w:r w:rsidRPr="00285529">
              <w:rPr>
                <w:i/>
                <w:iCs/>
              </w:rPr>
              <w:t>What ca</w:t>
            </w:r>
            <w:r w:rsidR="00BF6104" w:rsidRPr="00285529">
              <w:rPr>
                <w:i/>
                <w:iCs/>
              </w:rPr>
              <w:t>n our national library teach us?</w:t>
            </w:r>
          </w:p>
          <w:p w14:paraId="75337A6D" w14:textId="77777777" w:rsidR="007F4FB4" w:rsidRDefault="007F4FB4" w:rsidP="007F4FB4">
            <w:r>
              <w:t>Teacher explains the task and assessment criteria (recommended one is given below)</w:t>
            </w:r>
          </w:p>
          <w:p w14:paraId="52ECA208" w14:textId="77777777" w:rsidR="007F4FB4" w:rsidRDefault="007F4FB4" w:rsidP="007F4FB4">
            <w:r>
              <w:t>Students discuss and choose the audience and context of their pamphlets;</w:t>
            </w:r>
          </w:p>
          <w:p w14:paraId="5B10DF40" w14:textId="77777777" w:rsidR="007F4FB4" w:rsidRDefault="007F4FB4" w:rsidP="007F4FB4">
            <w:r>
              <w:t xml:space="preserve">and get ready for the trip </w:t>
            </w:r>
          </w:p>
          <w:p w14:paraId="1E8F2963" w14:textId="77777777" w:rsidR="007F4FB4" w:rsidRPr="00285529" w:rsidRDefault="007F4FB4">
            <w:pPr>
              <w:rPr>
                <w:i/>
                <w:iCs/>
              </w:rPr>
            </w:pPr>
          </w:p>
          <w:p w14:paraId="0683F53F" w14:textId="238F38E5" w:rsidR="00BF6104" w:rsidRDefault="00BF6104">
            <w:r>
              <w:t>Students take a guided tour</w:t>
            </w:r>
            <w:r w:rsidR="009F5791">
              <w:t xml:space="preserve"> and collect all the necessary information for their pamphlets</w:t>
            </w:r>
          </w:p>
          <w:p w14:paraId="0228F4A1" w14:textId="33FDDBB1" w:rsidR="005B7B3C" w:rsidRDefault="000174BD">
            <w:r>
              <w:lastRenderedPageBreak/>
              <w:t>I</w:t>
            </w:r>
            <w:r w:rsidR="005B7B3C">
              <w:t xml:space="preserve">n groups </w:t>
            </w:r>
            <w:r>
              <w:t xml:space="preserve">they discuss </w:t>
            </w:r>
            <w:r w:rsidR="005B7B3C">
              <w:t>what information</w:t>
            </w:r>
            <w:r w:rsidR="00792A16">
              <w:t xml:space="preserve"> needs to be researched more and plan their </w:t>
            </w:r>
            <w:r w:rsidR="008A459D">
              <w:t>tasks</w:t>
            </w:r>
            <w:r w:rsidR="00AD7700">
              <w:t xml:space="preserve"> (which parts they will focus on; who will research</w:t>
            </w:r>
            <w:r w:rsidR="000D5D7B">
              <w:t xml:space="preserve"> these parts; additional information)</w:t>
            </w:r>
          </w:p>
        </w:tc>
        <w:tc>
          <w:tcPr>
            <w:tcW w:w="5580" w:type="dxa"/>
          </w:tcPr>
          <w:p w14:paraId="783D6767" w14:textId="53E50E82" w:rsidR="002957BB" w:rsidRDefault="00000000">
            <w:hyperlink r:id="rId14" w:history="1">
              <w:r w:rsidR="00366F12" w:rsidRPr="007B195E">
                <w:rPr>
                  <w:rStyle w:val="Hyperlink"/>
                </w:rPr>
                <w:t>https://www.lnb.lt/en/</w:t>
              </w:r>
            </w:hyperlink>
            <w:r w:rsidR="00366F12">
              <w:t xml:space="preserve"> </w:t>
            </w:r>
          </w:p>
        </w:tc>
      </w:tr>
      <w:tr w:rsidR="00841D32" w14:paraId="3F9A31F0" w14:textId="77777777" w:rsidTr="00A57433">
        <w:tc>
          <w:tcPr>
            <w:tcW w:w="1435" w:type="dxa"/>
            <w:vMerge w:val="restart"/>
          </w:tcPr>
          <w:p w14:paraId="543FC6E9" w14:textId="1D325E00" w:rsidR="00841D32" w:rsidRDefault="00841D32">
            <w:r>
              <w:t>III</w:t>
            </w:r>
            <w:r w:rsidR="007C4A9F">
              <w:t xml:space="preserve"> </w:t>
            </w:r>
            <w:r w:rsidR="00B22242">
              <w:rPr>
                <w:i/>
                <w:iCs/>
              </w:rPr>
              <w:t>Writing practice</w:t>
            </w:r>
          </w:p>
        </w:tc>
        <w:tc>
          <w:tcPr>
            <w:tcW w:w="7290" w:type="dxa"/>
          </w:tcPr>
          <w:p w14:paraId="324B14D8" w14:textId="1A1C2DBC" w:rsidR="00841D32" w:rsidRPr="006F661C" w:rsidRDefault="00841D32">
            <w:pPr>
              <w:rPr>
                <w:i/>
                <w:iCs/>
              </w:rPr>
            </w:pPr>
            <w:r w:rsidRPr="006F661C">
              <w:rPr>
                <w:i/>
                <w:iCs/>
              </w:rPr>
              <w:t xml:space="preserve">Writing </w:t>
            </w:r>
            <w:r w:rsidR="00B22242">
              <w:rPr>
                <w:i/>
                <w:iCs/>
              </w:rPr>
              <w:t>a pamphlet</w:t>
            </w:r>
          </w:p>
          <w:p w14:paraId="0A6333E9" w14:textId="5BFE2895" w:rsidR="00841D32" w:rsidRDefault="00841D32">
            <w:r>
              <w:t>Students share and discuss their ideas and outline their groups pamphlet; each member of the group writes their part – first draft; together they proofread and edit their work (content, coherence, unity, language)</w:t>
            </w:r>
          </w:p>
          <w:p w14:paraId="2DBEB03D" w14:textId="15444020" w:rsidR="00841D32" w:rsidRDefault="00841D32">
            <w:r>
              <w:t>Teacher monitors and assists the students (formative assessment)</w:t>
            </w:r>
          </w:p>
        </w:tc>
        <w:tc>
          <w:tcPr>
            <w:tcW w:w="5580" w:type="dxa"/>
          </w:tcPr>
          <w:p w14:paraId="385D55DC" w14:textId="77777777" w:rsidR="00841D32" w:rsidRDefault="00366F12">
            <w:r>
              <w:t xml:space="preserve">For </w:t>
            </w:r>
            <w:r w:rsidR="00643D42">
              <w:t>more structured pamphlets, the following templates could be used (esp. for those who need more support)</w:t>
            </w:r>
          </w:p>
          <w:p w14:paraId="00EACCAD" w14:textId="77777777" w:rsidR="00643D42" w:rsidRDefault="00000000">
            <w:hyperlink r:id="rId15" w:history="1">
              <w:r w:rsidR="001527CC" w:rsidRPr="007B195E">
                <w:rPr>
                  <w:rStyle w:val="Hyperlink"/>
                </w:rPr>
                <w:t>https://www.canva.com/create/pamphlets/</w:t>
              </w:r>
            </w:hyperlink>
            <w:r w:rsidR="001527CC">
              <w:t xml:space="preserve"> </w:t>
            </w:r>
          </w:p>
          <w:p w14:paraId="077BD49A" w14:textId="5817DE54" w:rsidR="001527CC" w:rsidRDefault="00000000">
            <w:hyperlink r:id="rId16" w:history="1">
              <w:r w:rsidR="001527CC" w:rsidRPr="007B195E">
                <w:rPr>
                  <w:rStyle w:val="Hyperlink"/>
                </w:rPr>
                <w:t>https://visme.co/blog/how-to-make-a-pamphlet/</w:t>
              </w:r>
            </w:hyperlink>
            <w:r w:rsidR="001527CC">
              <w:t xml:space="preserve"> </w:t>
            </w:r>
          </w:p>
        </w:tc>
      </w:tr>
      <w:tr w:rsidR="00841D32" w14:paraId="4FCAB679" w14:textId="77777777" w:rsidTr="00A57433">
        <w:tc>
          <w:tcPr>
            <w:tcW w:w="1435" w:type="dxa"/>
            <w:vMerge/>
          </w:tcPr>
          <w:p w14:paraId="197AACDD" w14:textId="77777777" w:rsidR="00841D32" w:rsidRDefault="00841D32"/>
        </w:tc>
        <w:tc>
          <w:tcPr>
            <w:tcW w:w="7290" w:type="dxa"/>
          </w:tcPr>
          <w:p w14:paraId="12466A9D" w14:textId="2D441036" w:rsidR="00841D32" w:rsidRDefault="00841D32">
            <w:r>
              <w:t>Students submit their final work for assessment (i.e. a part of cumulative assessment)</w:t>
            </w:r>
          </w:p>
        </w:tc>
        <w:tc>
          <w:tcPr>
            <w:tcW w:w="5580" w:type="dxa"/>
          </w:tcPr>
          <w:p w14:paraId="3274B1B9" w14:textId="47F33610" w:rsidR="00841D32" w:rsidRDefault="00841D32"/>
        </w:tc>
      </w:tr>
      <w:tr w:rsidR="002957BB" w14:paraId="075ECC4E" w14:textId="77777777" w:rsidTr="00A57433">
        <w:tc>
          <w:tcPr>
            <w:tcW w:w="1435" w:type="dxa"/>
          </w:tcPr>
          <w:p w14:paraId="2EC724F6" w14:textId="502B2DF7" w:rsidR="002957BB" w:rsidRDefault="00841D32">
            <w:r>
              <w:t>IV</w:t>
            </w:r>
            <w:r w:rsidR="007C4A9F">
              <w:t xml:space="preserve"> </w:t>
            </w:r>
            <w:r w:rsidR="007C4A9F" w:rsidRPr="007C4A9F">
              <w:rPr>
                <w:i/>
                <w:iCs/>
              </w:rPr>
              <w:t>Reflection</w:t>
            </w:r>
          </w:p>
        </w:tc>
        <w:tc>
          <w:tcPr>
            <w:tcW w:w="7290" w:type="dxa"/>
          </w:tcPr>
          <w:p w14:paraId="4D52D767" w14:textId="77777777" w:rsidR="002957BB" w:rsidRPr="00883BC9" w:rsidRDefault="00790A5E">
            <w:pPr>
              <w:rPr>
                <w:i/>
                <w:iCs/>
              </w:rPr>
            </w:pPr>
            <w:r w:rsidRPr="00883BC9">
              <w:rPr>
                <w:i/>
                <w:iCs/>
              </w:rPr>
              <w:t>What have we learnt?</w:t>
            </w:r>
          </w:p>
          <w:p w14:paraId="45E8CD7F" w14:textId="77777777" w:rsidR="00F7495A" w:rsidRDefault="00790A5E">
            <w:r>
              <w:t xml:space="preserve">Students reflect on their </w:t>
            </w:r>
            <w:r w:rsidR="00E069ED">
              <w:t xml:space="preserve">work and overall learning process; focus on achievements and </w:t>
            </w:r>
            <w:r w:rsidR="00DF2A55">
              <w:t>learning experience</w:t>
            </w:r>
            <w:r w:rsidR="00F7495A">
              <w:t>;</w:t>
            </w:r>
          </w:p>
          <w:p w14:paraId="28E1C583" w14:textId="0439205F" w:rsidR="00F7495A" w:rsidRDefault="00F7495A">
            <w:r>
              <w:t xml:space="preserve">Students write a paragraph </w:t>
            </w:r>
            <w:r w:rsidR="00883BC9">
              <w:t>summarizing the key aspects of the lesson</w:t>
            </w:r>
          </w:p>
        </w:tc>
        <w:tc>
          <w:tcPr>
            <w:tcW w:w="5580" w:type="dxa"/>
          </w:tcPr>
          <w:p w14:paraId="78630BC0" w14:textId="77777777" w:rsidR="002957BB" w:rsidRDefault="002957BB"/>
        </w:tc>
      </w:tr>
    </w:tbl>
    <w:p w14:paraId="657F5DC4" w14:textId="77777777" w:rsidR="00E92FCF" w:rsidRDefault="00E92FCF"/>
    <w:p w14:paraId="514DDC48" w14:textId="715AC091" w:rsidR="00E92FCF" w:rsidRPr="00805B17" w:rsidRDefault="00866502">
      <w:pPr>
        <w:rPr>
          <w:b/>
          <w:bCs/>
        </w:rPr>
      </w:pPr>
      <w:r w:rsidRPr="00805B17">
        <w:rPr>
          <w:b/>
          <w:bCs/>
        </w:rPr>
        <w:t>Stage I: words and phrases</w:t>
      </w:r>
      <w:r w:rsidR="00805B17" w:rsidRPr="00805B17">
        <w:rPr>
          <w:b/>
          <w:bCs/>
        </w:rPr>
        <w:t xml:space="preserve"> related to libraries (as mentioned in the video):</w:t>
      </w:r>
    </w:p>
    <w:p w14:paraId="6823F3E8" w14:textId="4E1B8DAB" w:rsidR="00661135" w:rsidRDefault="00805B17">
      <w:r>
        <w:t>present</w:t>
      </w:r>
      <w:r w:rsidR="00D56C97">
        <w:t xml:space="preserve"> / </w:t>
      </w:r>
      <w:r>
        <w:t>s</w:t>
      </w:r>
      <w:r w:rsidR="00661135">
        <w:t>can your library card</w:t>
      </w:r>
    </w:p>
    <w:p w14:paraId="5E239099" w14:textId="08865931" w:rsidR="00D56C97" w:rsidRDefault="00805B17">
      <w:r>
        <w:t>be</w:t>
      </w:r>
      <w:r w:rsidR="00200FD1">
        <w:t xml:space="preserve"> due in </w:t>
      </w:r>
    </w:p>
    <w:p w14:paraId="6C03FD08" w14:textId="1E116C4A" w:rsidR="009A437B" w:rsidRDefault="00805B17">
      <w:r>
        <w:t>resources</w:t>
      </w:r>
      <w:r w:rsidR="009A437B">
        <w:t xml:space="preserve"> library</w:t>
      </w:r>
    </w:p>
    <w:p w14:paraId="552950A3" w14:textId="0E800307" w:rsidR="009A437B" w:rsidRDefault="00805B17">
      <w:r>
        <w:t>information</w:t>
      </w:r>
      <w:r w:rsidR="009A437B">
        <w:t xml:space="preserve"> services</w:t>
      </w:r>
    </w:p>
    <w:p w14:paraId="7AD4FF7D" w14:textId="60ED1E8D" w:rsidR="0071445D" w:rsidRDefault="00805B17">
      <w:r>
        <w:t>available</w:t>
      </w:r>
      <w:r w:rsidR="0071445D">
        <w:t xml:space="preserve"> for the public</w:t>
      </w:r>
    </w:p>
    <w:p w14:paraId="608E52C7" w14:textId="4C4096B5" w:rsidR="0071445D" w:rsidRDefault="00805B17">
      <w:r>
        <w:t>encounter</w:t>
      </w:r>
      <w:r w:rsidR="00FC34C0">
        <w:t xml:space="preserve"> a </w:t>
      </w:r>
      <w:r w:rsidR="0071445D">
        <w:t>collection</w:t>
      </w:r>
    </w:p>
    <w:p w14:paraId="2BD6467D" w14:textId="2133D579" w:rsidR="00147442" w:rsidRDefault="00805B17">
      <w:r>
        <w:t>check</w:t>
      </w:r>
      <w:r w:rsidR="00147442">
        <w:t xml:space="preserve"> out some items</w:t>
      </w:r>
    </w:p>
    <w:p w14:paraId="123531B3" w14:textId="5CB9AEE2" w:rsidR="00147442" w:rsidRDefault="00805B17">
      <w:r>
        <w:t>borrow</w:t>
      </w:r>
    </w:p>
    <w:p w14:paraId="03BD0911" w14:textId="12373BFA" w:rsidR="00147442" w:rsidRDefault="00993AF5">
      <w:pPr>
        <w:rPr>
          <w:rFonts w:ascii="Roboto" w:hAnsi="Roboto"/>
          <w:color w:val="0F0F0F"/>
          <w:sz w:val="18"/>
          <w:szCs w:val="18"/>
        </w:rPr>
      </w:pPr>
      <w:r>
        <w:rPr>
          <w:rFonts w:ascii="Roboto" w:hAnsi="Roboto"/>
          <w:color w:val="0F0F0F"/>
          <w:sz w:val="18"/>
          <w:szCs w:val="18"/>
        </w:rPr>
        <w:t>a vast archive of the history</w:t>
      </w:r>
    </w:p>
    <w:p w14:paraId="085CE011" w14:textId="38C23E35" w:rsidR="00993AF5" w:rsidRDefault="00993AF5" w:rsidP="00993AF5">
      <w:r>
        <w:t xml:space="preserve">rare manuscripts, </w:t>
      </w:r>
      <w:r w:rsidR="000714ED">
        <w:t xml:space="preserve">books, </w:t>
      </w:r>
      <w:r>
        <w:t>maps, sheet music</w:t>
      </w:r>
    </w:p>
    <w:p w14:paraId="536067CB" w14:textId="24131DD5" w:rsidR="00993AF5" w:rsidRDefault="004B7855" w:rsidP="00993AF5">
      <w:r>
        <w:t>division</w:t>
      </w:r>
    </w:p>
    <w:p w14:paraId="2E0DB98A" w14:textId="49C804FA" w:rsidR="004B7855" w:rsidRDefault="004B7855" w:rsidP="00993AF5">
      <w:r>
        <w:t>look around and explore</w:t>
      </w:r>
    </w:p>
    <w:p w14:paraId="08580410" w14:textId="2FB2BBF2" w:rsidR="004B7855" w:rsidRDefault="00307BDD" w:rsidP="00993AF5">
      <w:r>
        <w:t>cartographic evidence</w:t>
      </w:r>
    </w:p>
    <w:p w14:paraId="3BDC804F" w14:textId="77777777" w:rsidR="007B4C2F" w:rsidRDefault="007B4C2F" w:rsidP="00993AF5">
      <w:r>
        <w:t>original edition</w:t>
      </w:r>
    </w:p>
    <w:p w14:paraId="31E702F8" w14:textId="28AE255F" w:rsidR="00307BDD" w:rsidRDefault="007B4C2F" w:rsidP="00993AF5">
      <w:r>
        <w:lastRenderedPageBreak/>
        <w:t>reference and reader service</w:t>
      </w:r>
    </w:p>
    <w:p w14:paraId="663362D0" w14:textId="209B4218" w:rsidR="007B4C2F" w:rsidRDefault="007B4C2F" w:rsidP="00993AF5">
      <w:r>
        <w:t>reference librarian</w:t>
      </w:r>
    </w:p>
    <w:p w14:paraId="55EDFB0C" w14:textId="05FF11F7" w:rsidR="007B4C2F" w:rsidRDefault="000714ED" w:rsidP="00993AF5">
      <w:r>
        <w:t>reach out to librarians</w:t>
      </w:r>
    </w:p>
    <w:p w14:paraId="7C027994" w14:textId="5AD0C806" w:rsidR="000714ED" w:rsidRDefault="003122BB" w:rsidP="00993AF5">
      <w:r>
        <w:t>historic treasures</w:t>
      </w:r>
    </w:p>
    <w:p w14:paraId="77D1869B" w14:textId="0FB09CDA" w:rsidR="00CC2FAA" w:rsidRDefault="00CC2FAA" w:rsidP="00993AF5">
      <w:r>
        <w:t>room houses some books</w:t>
      </w:r>
    </w:p>
    <w:p w14:paraId="082ADD68" w14:textId="2A2B8D83" w:rsidR="00464CF6" w:rsidRDefault="00FD3399" w:rsidP="00993AF5">
      <w:r>
        <w:t>discover</w:t>
      </w:r>
    </w:p>
    <w:p w14:paraId="39ED65E2" w14:textId="298806DE" w:rsidR="00FD3399" w:rsidRDefault="00FD3399" w:rsidP="00993AF5">
      <w:r>
        <w:t>reproduction</w:t>
      </w:r>
    </w:p>
    <w:p w14:paraId="5EFAD2D9" w14:textId="0634A147" w:rsidR="00FD3399" w:rsidRDefault="00FD3399" w:rsidP="00993AF5">
      <w:r>
        <w:t>historic building</w:t>
      </w:r>
    </w:p>
    <w:p w14:paraId="41499CA5" w14:textId="004EF026" w:rsidR="00FD3399" w:rsidRDefault="004C25C5" w:rsidP="00993AF5">
      <w:r>
        <w:t>education</w:t>
      </w:r>
    </w:p>
    <w:p w14:paraId="4102DBED" w14:textId="2DF4A901" w:rsidR="004C25C5" w:rsidRDefault="004C25C5" w:rsidP="00993AF5">
      <w:r>
        <w:t>navigation</w:t>
      </w:r>
    </w:p>
    <w:p w14:paraId="290D34AD" w14:textId="77777777" w:rsidR="004C25C5" w:rsidRDefault="004C25C5" w:rsidP="00993AF5"/>
    <w:p w14:paraId="25F2D908" w14:textId="5A735B0F" w:rsidR="003122BB" w:rsidRPr="00482027" w:rsidRDefault="00805B17" w:rsidP="00993AF5">
      <w:pPr>
        <w:rPr>
          <w:b/>
          <w:bCs/>
        </w:rPr>
      </w:pPr>
      <w:r w:rsidRPr="00482027">
        <w:rPr>
          <w:b/>
          <w:bCs/>
        </w:rPr>
        <w:t>Stage III Assessment rubric</w:t>
      </w:r>
    </w:p>
    <w:p w14:paraId="3B076523" w14:textId="6739770B" w:rsidR="00A57433" w:rsidRDefault="00A57433" w:rsidP="00A57433">
      <w:pPr>
        <w:jc w:val="both"/>
      </w:pPr>
      <w:r w:rsidRPr="6E19B5E1">
        <w:rPr>
          <w:b/>
          <w:bCs/>
          <w:sz w:val="28"/>
          <w:szCs w:val="28"/>
        </w:rPr>
        <w:t xml:space="preserve">WRITING </w:t>
      </w:r>
      <w:r>
        <w:t>skill</w:t>
      </w:r>
      <w:r w:rsidR="00482027">
        <w:t>s</w:t>
      </w:r>
      <w:r>
        <w:tab/>
        <w:t>(33 points)</w:t>
      </w:r>
      <w:r>
        <w:tab/>
      </w:r>
      <w:r>
        <w:tab/>
      </w:r>
      <w:r>
        <w:tab/>
      </w:r>
    </w:p>
    <w:tbl>
      <w:tblPr>
        <w:tblStyle w:val="TableGrid"/>
        <w:tblW w:w="14850" w:type="dxa"/>
        <w:tblInd w:w="-545" w:type="dxa"/>
        <w:tblLook w:val="04A0" w:firstRow="1" w:lastRow="0" w:firstColumn="1" w:lastColumn="0" w:noHBand="0" w:noVBand="1"/>
      </w:tblPr>
      <w:tblGrid>
        <w:gridCol w:w="1463"/>
        <w:gridCol w:w="2407"/>
        <w:gridCol w:w="2880"/>
        <w:gridCol w:w="2880"/>
        <w:gridCol w:w="2610"/>
        <w:gridCol w:w="2610"/>
      </w:tblGrid>
      <w:tr w:rsidR="00A57433" w14:paraId="31388BF2" w14:textId="77777777" w:rsidTr="009174EA">
        <w:tc>
          <w:tcPr>
            <w:tcW w:w="1463" w:type="dxa"/>
            <w:shd w:val="clear" w:color="auto" w:fill="D9D9D9" w:themeFill="background1" w:themeFillShade="D9"/>
          </w:tcPr>
          <w:p w14:paraId="25BFBDF1" w14:textId="77777777" w:rsidR="00A5743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Criteria</w:t>
            </w:r>
          </w:p>
          <w:p w14:paraId="47E6924E" w14:textId="77777777" w:rsidR="00A57433" w:rsidRPr="00662EE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864F" w14:textId="77777777" w:rsidR="00A57433" w:rsidRPr="00662EE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 w:rsidRPr="00662EE3">
              <w:rPr>
                <w:b/>
                <w:i/>
                <w:sz w:val="24"/>
                <w:szCs w:val="24"/>
              </w:rPr>
              <w:t>Mark Scheme</w:t>
            </w:r>
          </w:p>
        </w:tc>
      </w:tr>
      <w:tr w:rsidR="00A57433" w14:paraId="2E797010" w14:textId="77777777" w:rsidTr="009174EA">
        <w:tc>
          <w:tcPr>
            <w:tcW w:w="1463" w:type="dxa"/>
            <w:shd w:val="clear" w:color="auto" w:fill="D9D9D9" w:themeFill="background1" w:themeFillShade="D9"/>
          </w:tcPr>
          <w:p w14:paraId="615D9782" w14:textId="77777777" w:rsidR="00A57433" w:rsidRPr="00662EE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A32D6" w14:textId="77777777" w:rsidR="00A57433" w:rsidRPr="00662EE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D290F" w14:textId="77777777" w:rsidR="00A5743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D252D" w14:textId="77777777" w:rsidR="00A5743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80B97" w14:textId="77777777" w:rsidR="00A5743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143FA" w14:textId="77777777" w:rsidR="00A57433" w:rsidRPr="00662EE3" w:rsidRDefault="00A57433" w:rsidP="009174E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A57433" w14:paraId="4112DD60" w14:textId="77777777" w:rsidTr="009174EA">
        <w:tc>
          <w:tcPr>
            <w:tcW w:w="1463" w:type="dxa"/>
            <w:vMerge w:val="restart"/>
            <w:shd w:val="clear" w:color="auto" w:fill="E2EFD9" w:themeFill="accent6" w:themeFillTint="33"/>
          </w:tcPr>
          <w:p w14:paraId="03CCF008" w14:textId="77777777" w:rsidR="00A57433" w:rsidRDefault="00A57433" w:rsidP="0091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Content: Task response</w:t>
            </w:r>
          </w:p>
          <w:p w14:paraId="68211914" w14:textId="77777777" w:rsidR="00A57433" w:rsidRPr="00001FB8" w:rsidRDefault="00A57433" w:rsidP="0091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points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8CBFA9E" w14:textId="77777777" w:rsidR="00A57433" w:rsidRDefault="00A57433" w:rsidP="009174EA">
            <w:pPr>
              <w:jc w:val="both"/>
            </w:pPr>
            <w:r>
              <w:t>All content is relevant to the task which satisfies all the communicative intentions.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5A5DE3" w14:textId="77777777" w:rsidR="00A57433" w:rsidRDefault="00A57433" w:rsidP="009174EA">
            <w:pPr>
              <w:jc w:val="both"/>
            </w:pPr>
            <w:r>
              <w:t>Minor irrelevances and/or omissions may be present. On the whole, uses the conventions of the communicative task in generally appropriate ways.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9D082D1" w14:textId="77777777" w:rsidR="00A57433" w:rsidRDefault="00A57433" w:rsidP="009174EA">
            <w:pPr>
              <w:jc w:val="both"/>
            </w:pPr>
            <w:r>
              <w:t>Most of the content is relevant; the conventions of the communicative task are used with some control.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F374BFE" w14:textId="77777777" w:rsidR="00A57433" w:rsidRDefault="00A57433" w:rsidP="009174EA">
            <w:pPr>
              <w:jc w:val="both"/>
            </w:pPr>
            <w:r>
              <w:t>The conventions of the communicative task are used partially only; some of the content is irrelevant.</w:t>
            </w:r>
          </w:p>
        </w:tc>
        <w:tc>
          <w:tcPr>
            <w:tcW w:w="2610" w:type="dxa"/>
          </w:tcPr>
          <w:p w14:paraId="576B0E5D" w14:textId="77777777" w:rsidR="00A57433" w:rsidRDefault="00A57433" w:rsidP="009174EA">
            <w:pPr>
              <w:jc w:val="both"/>
            </w:pPr>
            <w:r>
              <w:t>The conventions of the communicative task are not met.</w:t>
            </w:r>
          </w:p>
        </w:tc>
      </w:tr>
      <w:tr w:rsidR="00A57433" w14:paraId="27A8A1D7" w14:textId="77777777" w:rsidTr="009174EA">
        <w:tc>
          <w:tcPr>
            <w:tcW w:w="1463" w:type="dxa"/>
            <w:vMerge/>
            <w:shd w:val="clear" w:color="auto" w:fill="E2EFD9" w:themeFill="accent6" w:themeFillTint="33"/>
          </w:tcPr>
          <w:p w14:paraId="0BC392AE" w14:textId="77777777" w:rsidR="00A57433" w:rsidRDefault="00A57433" w:rsidP="009174EA">
            <w:pPr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8DED8C7" w14:textId="77777777" w:rsidR="00A57433" w:rsidRDefault="00A57433" w:rsidP="009174EA">
            <w:pPr>
              <w:jc w:val="both"/>
            </w:pPr>
            <w:r>
              <w:t>Presents, justifies, and describes the information in sufficient detail and fluency.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2F33A4" w14:textId="77777777" w:rsidR="00A57433" w:rsidRDefault="00A57433" w:rsidP="009174EA">
            <w:pPr>
              <w:jc w:val="both"/>
            </w:pPr>
            <w:r>
              <w:t>Communicates mainly straightforward ideas.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5DD0340" w14:textId="77777777" w:rsidR="00A57433" w:rsidRDefault="00A57433" w:rsidP="009174EA">
            <w:pPr>
              <w:jc w:val="both"/>
            </w:pPr>
            <w:r>
              <w:t>Communicates main ideas, but there may be a tendency to overgeneralize and/or supporting ideas may lack focus.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D2A4F0" w14:textId="77777777" w:rsidR="00A57433" w:rsidRDefault="00A57433" w:rsidP="009174EA">
            <w:pPr>
              <w:jc w:val="both"/>
            </w:pPr>
            <w:r>
              <w:t>Presents few ideas, which are largely undeveloped or irrelevant.</w:t>
            </w:r>
          </w:p>
        </w:tc>
        <w:tc>
          <w:tcPr>
            <w:tcW w:w="2610" w:type="dxa"/>
          </w:tcPr>
          <w:p w14:paraId="1E0E5A3D" w14:textId="77777777" w:rsidR="00A57433" w:rsidRDefault="00A57433" w:rsidP="009174EA">
            <w:pPr>
              <w:jc w:val="both"/>
            </w:pPr>
            <w:r>
              <w:t>May attempt to present one or two ideas but there is no development.</w:t>
            </w:r>
          </w:p>
        </w:tc>
      </w:tr>
      <w:tr w:rsidR="00A57433" w14:paraId="3E86D2CF" w14:textId="77777777" w:rsidTr="009174EA">
        <w:tc>
          <w:tcPr>
            <w:tcW w:w="1463" w:type="dxa"/>
            <w:vMerge/>
            <w:shd w:val="clear" w:color="auto" w:fill="E2EFD9" w:themeFill="accent6" w:themeFillTint="33"/>
          </w:tcPr>
          <w:p w14:paraId="0B557A1E" w14:textId="77777777" w:rsidR="00A57433" w:rsidRDefault="00A57433" w:rsidP="009174EA">
            <w:pPr>
              <w:jc w:val="both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93A8F89" w14:textId="77777777" w:rsidR="00A57433" w:rsidRDefault="00A57433" w:rsidP="009174EA">
            <w:pPr>
              <w:jc w:val="both"/>
            </w:pPr>
            <w:r>
              <w:t>Ideas are coherent.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6A17548" w14:textId="77777777" w:rsidR="00A57433" w:rsidRDefault="00A57433" w:rsidP="009174EA">
            <w:pPr>
              <w:jc w:val="both"/>
            </w:pPr>
            <w:r>
              <w:t>Ideas are mostly coherent.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B1CFDF4" w14:textId="77777777" w:rsidR="00A57433" w:rsidRDefault="00A57433" w:rsidP="009174EA">
            <w:pPr>
              <w:jc w:val="both"/>
            </w:pPr>
            <w:r>
              <w:t>Some ideas lack coherency.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2477FB1" w14:textId="77777777" w:rsidR="00A57433" w:rsidRDefault="00A57433" w:rsidP="009174EA">
            <w:pPr>
              <w:jc w:val="both"/>
            </w:pPr>
            <w:r>
              <w:t>Irrelevances and misinterpretation of task may be present.</w:t>
            </w:r>
          </w:p>
        </w:tc>
        <w:tc>
          <w:tcPr>
            <w:tcW w:w="2610" w:type="dxa"/>
          </w:tcPr>
          <w:p w14:paraId="2BFA5B21" w14:textId="77777777" w:rsidR="00A57433" w:rsidRDefault="00A57433" w:rsidP="009174EA">
            <w:pPr>
              <w:jc w:val="both"/>
            </w:pPr>
            <w:r>
              <w:t xml:space="preserve">Answer is completely unrelated to the task; </w:t>
            </w:r>
            <w:r>
              <w:lastRenderedPageBreak/>
              <w:t>writes a totally memorized response.</w:t>
            </w:r>
          </w:p>
        </w:tc>
      </w:tr>
      <w:tr w:rsidR="00A57433" w14:paraId="16FA4607" w14:textId="77777777" w:rsidTr="009174EA">
        <w:tc>
          <w:tcPr>
            <w:tcW w:w="3870" w:type="dxa"/>
            <w:gridSpan w:val="2"/>
            <w:vMerge w:val="restart"/>
            <w:shd w:val="clear" w:color="auto" w:fill="F7F2D1"/>
          </w:tcPr>
          <w:p w14:paraId="55523686" w14:textId="77777777" w:rsidR="00A57433" w:rsidRDefault="00A57433" w:rsidP="0091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Structure: layout and construction of the text</w:t>
            </w:r>
          </w:p>
          <w:p w14:paraId="4E029F07" w14:textId="77777777" w:rsidR="00A57433" w:rsidRDefault="00A57433" w:rsidP="009174EA">
            <w:pPr>
              <w:jc w:val="both"/>
            </w:pPr>
            <w:r>
              <w:rPr>
                <w:b/>
                <w:sz w:val="24"/>
                <w:szCs w:val="24"/>
              </w:rPr>
              <w:t>9 points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59B9C0B" w14:textId="77777777" w:rsidR="00A57433" w:rsidRDefault="00A57433" w:rsidP="009174EA">
            <w:pPr>
              <w:jc w:val="both"/>
            </w:pPr>
            <w:r>
              <w:t>Sequences information and ideas logically.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DBE3D4B" w14:textId="77777777" w:rsidR="00A57433" w:rsidRDefault="00A57433" w:rsidP="009174EA">
            <w:pPr>
              <w:jc w:val="both"/>
            </w:pPr>
            <w:r>
              <w:t>Mostly sequences information and ideas logically.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6424449" w14:textId="77777777" w:rsidR="00A57433" w:rsidRDefault="00A57433" w:rsidP="009174EA">
            <w:pPr>
              <w:jc w:val="both"/>
            </w:pPr>
            <w:r>
              <w:t>Presents information and ideas but these are not arranged coherently.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742566D" w14:textId="77777777" w:rsidR="00A57433" w:rsidRDefault="00A57433" w:rsidP="009174EA">
            <w:pPr>
              <w:jc w:val="both"/>
            </w:pPr>
            <w:r>
              <w:t>Does not organize ideas logically.</w:t>
            </w:r>
          </w:p>
        </w:tc>
      </w:tr>
      <w:tr w:rsidR="00A57433" w14:paraId="19BFE6F1" w14:textId="77777777" w:rsidTr="009174EA">
        <w:tc>
          <w:tcPr>
            <w:tcW w:w="3870" w:type="dxa"/>
            <w:gridSpan w:val="2"/>
            <w:vMerge/>
            <w:shd w:val="clear" w:color="auto" w:fill="F7F2D1"/>
          </w:tcPr>
          <w:p w14:paraId="1A5D3763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5229754" w14:textId="77777777" w:rsidR="00A57433" w:rsidRDefault="00A57433" w:rsidP="009174EA">
            <w:pPr>
              <w:jc w:val="both"/>
            </w:pPr>
            <w:r>
              <w:t>Uses cohesion in such a way that it attracts no attention.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B141423" w14:textId="77777777" w:rsidR="00A57433" w:rsidRDefault="00A57433" w:rsidP="009174EA">
            <w:pPr>
              <w:jc w:val="both"/>
            </w:pPr>
            <w:r>
              <w:t>Uses cohesive devices, but cohesion within and/or between sentences may be faulty or mechanical.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C55330B" w14:textId="77777777" w:rsidR="00A57433" w:rsidRDefault="00A57433" w:rsidP="009174EA">
            <w:pPr>
              <w:jc w:val="both"/>
            </w:pPr>
            <w:r>
              <w:t>Makes inadequate, inaccurate or overuse of cohesive devices.</w:t>
            </w:r>
          </w:p>
        </w:tc>
        <w:tc>
          <w:tcPr>
            <w:tcW w:w="2610" w:type="dxa"/>
          </w:tcPr>
          <w:p w14:paraId="1B940CE8" w14:textId="77777777" w:rsidR="00A57433" w:rsidRDefault="00A57433" w:rsidP="009174EA">
            <w:pPr>
              <w:jc w:val="both"/>
            </w:pPr>
            <w:r>
              <w:t>May use a limited range of cohesive devices, and those used may not indicate a logical relationship between ideas.</w:t>
            </w:r>
          </w:p>
        </w:tc>
      </w:tr>
      <w:tr w:rsidR="00A57433" w14:paraId="3F72CE03" w14:textId="77777777" w:rsidTr="009174EA">
        <w:tc>
          <w:tcPr>
            <w:tcW w:w="3870" w:type="dxa"/>
            <w:gridSpan w:val="2"/>
            <w:vMerge/>
            <w:shd w:val="clear" w:color="auto" w:fill="F7F2D1"/>
          </w:tcPr>
          <w:p w14:paraId="720B6A0A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AEFEE34" w14:textId="77777777" w:rsidR="00A57433" w:rsidRDefault="00A57433" w:rsidP="009174EA">
            <w:pPr>
              <w:jc w:val="both"/>
            </w:pPr>
            <w:r>
              <w:t>T</w:t>
            </w:r>
            <w:r w:rsidRPr="00883DE6">
              <w:t xml:space="preserve">he text is written clearly and neatly, </w:t>
            </w:r>
            <w:r>
              <w:t>uses paragraphing and layout sufficiently and appropriately.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1922260" w14:textId="77777777" w:rsidR="00A57433" w:rsidRDefault="00A57433" w:rsidP="009174EA">
            <w:pPr>
              <w:jc w:val="both"/>
            </w:pPr>
            <w:r>
              <w:t>Uses paragraphing, but not always logically; layout may have some flaws.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3D7C69" w14:textId="77777777" w:rsidR="00A57433" w:rsidRDefault="00A57433" w:rsidP="009174EA">
            <w:pPr>
              <w:jc w:val="both"/>
            </w:pPr>
            <w:r>
              <w:t>May not write in paragraphs, or paragraphing may be inadequate; layout has some flaws.</w:t>
            </w:r>
          </w:p>
        </w:tc>
        <w:tc>
          <w:tcPr>
            <w:tcW w:w="2610" w:type="dxa"/>
          </w:tcPr>
          <w:p w14:paraId="17DAC98C" w14:textId="77777777" w:rsidR="00A57433" w:rsidRDefault="00A57433" w:rsidP="009174EA">
            <w:pPr>
              <w:jc w:val="both"/>
            </w:pPr>
            <w:r>
              <w:t>The structure and layout of the text are not relevant.</w:t>
            </w:r>
          </w:p>
        </w:tc>
      </w:tr>
      <w:tr w:rsidR="00A57433" w14:paraId="1D208179" w14:textId="77777777" w:rsidTr="009174EA">
        <w:tc>
          <w:tcPr>
            <w:tcW w:w="3870" w:type="dxa"/>
            <w:gridSpan w:val="2"/>
            <w:vMerge w:val="restart"/>
            <w:shd w:val="clear" w:color="auto" w:fill="CCECFF"/>
          </w:tcPr>
          <w:p w14:paraId="32560DE0" w14:textId="77777777" w:rsidR="00A57433" w:rsidRDefault="00A57433" w:rsidP="00917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of English: </w:t>
            </w:r>
            <w:r w:rsidRPr="00016BBD">
              <w:rPr>
                <w:b/>
                <w:sz w:val="24"/>
                <w:szCs w:val="24"/>
              </w:rPr>
              <w:t>Lexical</w:t>
            </w:r>
            <w:r>
              <w:t xml:space="preserve"> </w:t>
            </w:r>
            <w:r w:rsidRPr="00016BBD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esource and grammatical range and accuracy</w:t>
            </w:r>
          </w:p>
          <w:p w14:paraId="2A5F1A7A" w14:textId="77777777" w:rsidR="00A57433" w:rsidRDefault="00A57433" w:rsidP="009174EA">
            <w:pPr>
              <w:jc w:val="both"/>
            </w:pPr>
            <w:r>
              <w:rPr>
                <w:b/>
                <w:sz w:val="24"/>
                <w:szCs w:val="24"/>
              </w:rPr>
              <w:t>12 points</w:t>
            </w:r>
          </w:p>
        </w:tc>
        <w:tc>
          <w:tcPr>
            <w:tcW w:w="2880" w:type="dxa"/>
          </w:tcPr>
          <w:p w14:paraId="1D877478" w14:textId="77777777" w:rsidR="00A57433" w:rsidRDefault="00A57433" w:rsidP="009174EA">
            <w:pPr>
              <w:jc w:val="both"/>
            </w:pPr>
            <w:r>
              <w:t>Uses a wide range of vocabulary fluently and flexibly to convey precise meanings.</w:t>
            </w:r>
          </w:p>
        </w:tc>
        <w:tc>
          <w:tcPr>
            <w:tcW w:w="2880" w:type="dxa"/>
          </w:tcPr>
          <w:p w14:paraId="708BD145" w14:textId="77777777" w:rsidR="00A57433" w:rsidRDefault="00A57433" w:rsidP="009174EA">
            <w:pPr>
              <w:jc w:val="both"/>
            </w:pPr>
            <w:r>
              <w:t>Uses an adequate range of vocabulary for the task but may lack flexibility and precision.</w:t>
            </w:r>
          </w:p>
        </w:tc>
        <w:tc>
          <w:tcPr>
            <w:tcW w:w="2610" w:type="dxa"/>
          </w:tcPr>
          <w:p w14:paraId="3EE82E51" w14:textId="77777777" w:rsidR="00A57433" w:rsidRDefault="00A57433" w:rsidP="009174EA">
            <w:pPr>
              <w:jc w:val="both"/>
            </w:pPr>
            <w:r>
              <w:t>Uses only basic vocabulary which may be used repetitively, or which may be inappropriate for the task.</w:t>
            </w:r>
          </w:p>
        </w:tc>
        <w:tc>
          <w:tcPr>
            <w:tcW w:w="2610" w:type="dxa"/>
          </w:tcPr>
          <w:p w14:paraId="6C45A2C7" w14:textId="77777777" w:rsidR="00A57433" w:rsidRDefault="00A57433" w:rsidP="009174EA">
            <w:pPr>
              <w:jc w:val="both"/>
            </w:pPr>
            <w:r>
              <w:t>Uses an extremely limited range of vocabulary; essentially no control of word formation and/or spelling.</w:t>
            </w:r>
          </w:p>
          <w:p w14:paraId="4682A5D4" w14:textId="77777777" w:rsidR="00A57433" w:rsidRDefault="00A57433" w:rsidP="009174EA">
            <w:pPr>
              <w:jc w:val="both"/>
            </w:pPr>
          </w:p>
        </w:tc>
      </w:tr>
      <w:tr w:rsidR="00A57433" w14:paraId="7345EC41" w14:textId="77777777" w:rsidTr="009174EA">
        <w:tc>
          <w:tcPr>
            <w:tcW w:w="3870" w:type="dxa"/>
            <w:gridSpan w:val="2"/>
            <w:vMerge/>
            <w:shd w:val="clear" w:color="auto" w:fill="CCECFF"/>
          </w:tcPr>
          <w:p w14:paraId="0313AF11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</w:tcPr>
          <w:p w14:paraId="252FC3D1" w14:textId="77777777" w:rsidR="00A57433" w:rsidRDefault="00A57433" w:rsidP="009174EA">
            <w:pPr>
              <w:jc w:val="both"/>
            </w:pPr>
            <w:r>
              <w:t>A wide range of grammatical structures (tenses, active/passive voice, subordinate clauses, etc.) is used.</w:t>
            </w:r>
          </w:p>
          <w:p w14:paraId="3477FBF3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</w:tcPr>
          <w:p w14:paraId="7A096DA5" w14:textId="77777777" w:rsidR="00A57433" w:rsidRDefault="00A57433" w:rsidP="009174EA">
            <w:pPr>
              <w:jc w:val="both"/>
            </w:pPr>
            <w:r>
              <w:t>Uses a limited range of structures mainly, attempts complex sentences.</w:t>
            </w:r>
          </w:p>
        </w:tc>
        <w:tc>
          <w:tcPr>
            <w:tcW w:w="2610" w:type="dxa"/>
          </w:tcPr>
          <w:p w14:paraId="56C04103" w14:textId="77777777" w:rsidR="00A57433" w:rsidRDefault="00A57433" w:rsidP="009174EA">
            <w:pPr>
              <w:jc w:val="both"/>
            </w:pPr>
            <w:r>
              <w:t>Uses only a limited range of structures with only rare use of subordinate clauses.</w:t>
            </w:r>
          </w:p>
        </w:tc>
        <w:tc>
          <w:tcPr>
            <w:tcW w:w="2610" w:type="dxa"/>
          </w:tcPr>
          <w:p w14:paraId="288AE37D" w14:textId="77777777" w:rsidR="00A57433" w:rsidRDefault="00A57433" w:rsidP="009174EA">
            <w:pPr>
              <w:jc w:val="both"/>
            </w:pPr>
            <w:r>
              <w:t>Uses only a limited range of structures with some frequent repetition.</w:t>
            </w:r>
          </w:p>
        </w:tc>
      </w:tr>
      <w:tr w:rsidR="00A57433" w14:paraId="202B9FB4" w14:textId="77777777" w:rsidTr="009174EA">
        <w:tc>
          <w:tcPr>
            <w:tcW w:w="3870" w:type="dxa"/>
            <w:gridSpan w:val="2"/>
            <w:vMerge/>
            <w:shd w:val="clear" w:color="auto" w:fill="CCECFF"/>
          </w:tcPr>
          <w:p w14:paraId="5C855C24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</w:tcPr>
          <w:p w14:paraId="032CCBE4" w14:textId="77777777" w:rsidR="00A57433" w:rsidRDefault="00A57433" w:rsidP="009174EA">
            <w:pPr>
              <w:jc w:val="both"/>
            </w:pPr>
            <w:r>
              <w:t xml:space="preserve">Rare minor </w:t>
            </w:r>
            <w:r w:rsidRPr="583089A4">
              <w:t xml:space="preserve">errors </w:t>
            </w:r>
            <w:r>
              <w:t xml:space="preserve">in more complex grammar, word formation and punctuation use </w:t>
            </w:r>
            <w:r w:rsidRPr="583089A4">
              <w:t>may be present but do not impede communication.</w:t>
            </w:r>
          </w:p>
          <w:p w14:paraId="68969223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</w:tcPr>
          <w:p w14:paraId="73713E47" w14:textId="77777777" w:rsidR="00A57433" w:rsidRDefault="00A57433" w:rsidP="009174EA">
            <w:pPr>
              <w:jc w:val="both"/>
            </w:pPr>
            <w:r>
              <w:t>Has good control of grammar and punctuation but may make a few errors.</w:t>
            </w:r>
          </w:p>
        </w:tc>
        <w:tc>
          <w:tcPr>
            <w:tcW w:w="2610" w:type="dxa"/>
          </w:tcPr>
          <w:p w14:paraId="5A6F1A69" w14:textId="77777777" w:rsidR="00A57433" w:rsidRDefault="00A57433" w:rsidP="009174EA">
            <w:pPr>
              <w:jc w:val="both"/>
            </w:pPr>
            <w:r>
              <w:t>Makes some errors in grammar and punctuation but they rarely reduce communication.</w:t>
            </w:r>
          </w:p>
        </w:tc>
        <w:tc>
          <w:tcPr>
            <w:tcW w:w="2610" w:type="dxa"/>
          </w:tcPr>
          <w:p w14:paraId="73550848" w14:textId="77777777" w:rsidR="00A57433" w:rsidRDefault="00A57433" w:rsidP="009174EA">
            <w:pPr>
              <w:jc w:val="both"/>
            </w:pPr>
            <w:r>
              <w:t>Attempts sentence forms but errors in grammar and punctuation predominate and distort the meaning.</w:t>
            </w:r>
          </w:p>
        </w:tc>
      </w:tr>
      <w:tr w:rsidR="00A57433" w14:paraId="5AC6D1AF" w14:textId="77777777" w:rsidTr="009174EA">
        <w:tc>
          <w:tcPr>
            <w:tcW w:w="3870" w:type="dxa"/>
            <w:gridSpan w:val="2"/>
            <w:vMerge/>
            <w:shd w:val="clear" w:color="auto" w:fill="CCECFF"/>
          </w:tcPr>
          <w:p w14:paraId="449A8572" w14:textId="77777777" w:rsidR="00A57433" w:rsidRDefault="00A57433" w:rsidP="009174EA">
            <w:pPr>
              <w:jc w:val="both"/>
            </w:pPr>
          </w:p>
        </w:tc>
        <w:tc>
          <w:tcPr>
            <w:tcW w:w="2880" w:type="dxa"/>
          </w:tcPr>
          <w:p w14:paraId="76FE4412" w14:textId="77777777" w:rsidR="00A57433" w:rsidRDefault="00A57433" w:rsidP="009174EA">
            <w:pPr>
              <w:jc w:val="both"/>
            </w:pPr>
            <w:r>
              <w:t>Maintains the register consistently.</w:t>
            </w:r>
          </w:p>
        </w:tc>
        <w:tc>
          <w:tcPr>
            <w:tcW w:w="2880" w:type="dxa"/>
          </w:tcPr>
          <w:p w14:paraId="138668B1" w14:textId="77777777" w:rsidR="00A57433" w:rsidRDefault="00A57433" w:rsidP="009174EA">
            <w:pPr>
              <w:jc w:val="both"/>
            </w:pPr>
            <w:r>
              <w:t>In general, the register is maintained.</w:t>
            </w:r>
          </w:p>
        </w:tc>
        <w:tc>
          <w:tcPr>
            <w:tcW w:w="2610" w:type="dxa"/>
          </w:tcPr>
          <w:p w14:paraId="266B1569" w14:textId="77777777" w:rsidR="00A57433" w:rsidRDefault="00A57433" w:rsidP="009174EA">
            <w:pPr>
              <w:jc w:val="both"/>
            </w:pPr>
            <w:r>
              <w:t>The register is not maintained.</w:t>
            </w:r>
          </w:p>
        </w:tc>
        <w:tc>
          <w:tcPr>
            <w:tcW w:w="2610" w:type="dxa"/>
          </w:tcPr>
          <w:p w14:paraId="75211F14" w14:textId="77777777" w:rsidR="00A57433" w:rsidRDefault="00A57433" w:rsidP="009174EA">
            <w:pPr>
              <w:jc w:val="both"/>
            </w:pPr>
            <w:r>
              <w:t>The register is not maintained.</w:t>
            </w:r>
          </w:p>
          <w:p w14:paraId="12B23C7A" w14:textId="77777777" w:rsidR="00A57433" w:rsidRDefault="00A57433" w:rsidP="009174EA">
            <w:pPr>
              <w:jc w:val="both"/>
            </w:pPr>
          </w:p>
        </w:tc>
      </w:tr>
    </w:tbl>
    <w:p w14:paraId="18671DB7" w14:textId="77777777" w:rsidR="00A57433" w:rsidRDefault="00A57433" w:rsidP="00A57433">
      <w:pPr>
        <w:jc w:val="both"/>
        <w:rPr>
          <w:b/>
          <w:bCs/>
          <w:sz w:val="28"/>
          <w:szCs w:val="28"/>
        </w:rPr>
      </w:pPr>
    </w:p>
    <w:p w14:paraId="5F415F8E" w14:textId="77777777" w:rsidR="00A57433" w:rsidRPr="00F14CDC" w:rsidRDefault="00A57433" w:rsidP="00A57433">
      <w:pPr>
        <w:jc w:val="both"/>
        <w:rPr>
          <w:sz w:val="24"/>
          <w:szCs w:val="24"/>
        </w:rPr>
      </w:pPr>
    </w:p>
    <w:p w14:paraId="405378D5" w14:textId="77777777" w:rsidR="00805B17" w:rsidRDefault="00805B17" w:rsidP="00993AF5"/>
    <w:sectPr w:rsidR="00805B17" w:rsidSect="00A574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7F1"/>
    <w:multiLevelType w:val="hybridMultilevel"/>
    <w:tmpl w:val="8ED4D4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3DA6AD1"/>
    <w:multiLevelType w:val="hybridMultilevel"/>
    <w:tmpl w:val="CA826950"/>
    <w:lvl w:ilvl="0" w:tplc="7360AF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86017">
    <w:abstractNumId w:val="0"/>
  </w:num>
  <w:num w:numId="2" w16cid:durableId="24113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F"/>
    <w:rsid w:val="00001EEA"/>
    <w:rsid w:val="00007159"/>
    <w:rsid w:val="000174BD"/>
    <w:rsid w:val="00046ED0"/>
    <w:rsid w:val="00054B9D"/>
    <w:rsid w:val="000714ED"/>
    <w:rsid w:val="00085F4D"/>
    <w:rsid w:val="0009556B"/>
    <w:rsid w:val="000958C5"/>
    <w:rsid w:val="000D0E4A"/>
    <w:rsid w:val="000D5D7B"/>
    <w:rsid w:val="000E09B4"/>
    <w:rsid w:val="000E4E5A"/>
    <w:rsid w:val="001025AF"/>
    <w:rsid w:val="00147442"/>
    <w:rsid w:val="001527CC"/>
    <w:rsid w:val="00200FD1"/>
    <w:rsid w:val="00222CD4"/>
    <w:rsid w:val="00255762"/>
    <w:rsid w:val="0025591C"/>
    <w:rsid w:val="00285529"/>
    <w:rsid w:val="002957BB"/>
    <w:rsid w:val="00307BDD"/>
    <w:rsid w:val="003122BB"/>
    <w:rsid w:val="00317888"/>
    <w:rsid w:val="00325356"/>
    <w:rsid w:val="00332ABB"/>
    <w:rsid w:val="00366F12"/>
    <w:rsid w:val="00376727"/>
    <w:rsid w:val="004310C1"/>
    <w:rsid w:val="00464CF6"/>
    <w:rsid w:val="00482027"/>
    <w:rsid w:val="004A1F6D"/>
    <w:rsid w:val="004B4446"/>
    <w:rsid w:val="004B7855"/>
    <w:rsid w:val="004C25C5"/>
    <w:rsid w:val="00540CCE"/>
    <w:rsid w:val="005913F8"/>
    <w:rsid w:val="005A32A4"/>
    <w:rsid w:val="005A450D"/>
    <w:rsid w:val="005B7B3C"/>
    <w:rsid w:val="0060554B"/>
    <w:rsid w:val="00627822"/>
    <w:rsid w:val="00630D4C"/>
    <w:rsid w:val="00643D42"/>
    <w:rsid w:val="00661135"/>
    <w:rsid w:val="00697C96"/>
    <w:rsid w:val="006C465E"/>
    <w:rsid w:val="006C65BC"/>
    <w:rsid w:val="006E5981"/>
    <w:rsid w:val="006F661C"/>
    <w:rsid w:val="00713547"/>
    <w:rsid w:val="0071445D"/>
    <w:rsid w:val="00734EE9"/>
    <w:rsid w:val="00753318"/>
    <w:rsid w:val="00790A5E"/>
    <w:rsid w:val="00792A16"/>
    <w:rsid w:val="007B1401"/>
    <w:rsid w:val="007B4C2F"/>
    <w:rsid w:val="007C4A9F"/>
    <w:rsid w:val="007F4FB4"/>
    <w:rsid w:val="00803174"/>
    <w:rsid w:val="00805B17"/>
    <w:rsid w:val="00840E02"/>
    <w:rsid w:val="00841D32"/>
    <w:rsid w:val="00866502"/>
    <w:rsid w:val="00873DEA"/>
    <w:rsid w:val="00883BC9"/>
    <w:rsid w:val="00887BDB"/>
    <w:rsid w:val="008963A1"/>
    <w:rsid w:val="008A459D"/>
    <w:rsid w:val="008B4D80"/>
    <w:rsid w:val="008E21F8"/>
    <w:rsid w:val="00945121"/>
    <w:rsid w:val="00947B0B"/>
    <w:rsid w:val="00993AF5"/>
    <w:rsid w:val="009A437B"/>
    <w:rsid w:val="009A43DD"/>
    <w:rsid w:val="009C2FC9"/>
    <w:rsid w:val="009F5791"/>
    <w:rsid w:val="00A1114C"/>
    <w:rsid w:val="00A11D64"/>
    <w:rsid w:val="00A12BCA"/>
    <w:rsid w:val="00A20036"/>
    <w:rsid w:val="00A259CA"/>
    <w:rsid w:val="00A57433"/>
    <w:rsid w:val="00A7278B"/>
    <w:rsid w:val="00A878DB"/>
    <w:rsid w:val="00AD1BA5"/>
    <w:rsid w:val="00AD7700"/>
    <w:rsid w:val="00B041E9"/>
    <w:rsid w:val="00B22242"/>
    <w:rsid w:val="00B45F11"/>
    <w:rsid w:val="00B515F5"/>
    <w:rsid w:val="00B51E6F"/>
    <w:rsid w:val="00B543AC"/>
    <w:rsid w:val="00BC30B2"/>
    <w:rsid w:val="00BF6104"/>
    <w:rsid w:val="00C751A5"/>
    <w:rsid w:val="00CC2FAA"/>
    <w:rsid w:val="00CE06F7"/>
    <w:rsid w:val="00D56C97"/>
    <w:rsid w:val="00D9714B"/>
    <w:rsid w:val="00DD58E7"/>
    <w:rsid w:val="00DF2A55"/>
    <w:rsid w:val="00DF644C"/>
    <w:rsid w:val="00E069ED"/>
    <w:rsid w:val="00E575EA"/>
    <w:rsid w:val="00E92FCF"/>
    <w:rsid w:val="00EB3E75"/>
    <w:rsid w:val="00EC26C0"/>
    <w:rsid w:val="00F7495A"/>
    <w:rsid w:val="00F933EF"/>
    <w:rsid w:val="00FA5D72"/>
    <w:rsid w:val="00FC34C0"/>
    <w:rsid w:val="00FC765B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1830"/>
  <w15:chartTrackingRefBased/>
  <w15:docId w15:val="{44BF55FD-EA33-49AB-B315-FEE209B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4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LoyrDqL_A" TargetMode="External"/><Relationship Id="rId13" Type="http://schemas.openxmlformats.org/officeDocument/2006/relationships/hyperlink" Target="https://www.lib.uiowa.edu/sc/visitors-guid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dashboard" TargetMode="External"/><Relationship Id="rId12" Type="http://schemas.openxmlformats.org/officeDocument/2006/relationships/hyperlink" Target="https://www.epl.ca/wp-content/uploads/sites/18/2022/01/MilnerVisitorGuide_Dec2021_fin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sme.co/blog/how-to-make-a-pamphl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ntimeter.com/login" TargetMode="External"/><Relationship Id="rId11" Type="http://schemas.openxmlformats.org/officeDocument/2006/relationships/hyperlink" Target="https://www.template.net/graphic-design/pamphlets/" TargetMode="External"/><Relationship Id="rId5" Type="http://schemas.openxmlformats.org/officeDocument/2006/relationships/hyperlink" Target="https://www.lnb.lt/en/services/for-visitor/guided-tours" TargetMode="External"/><Relationship Id="rId15" Type="http://schemas.openxmlformats.org/officeDocument/2006/relationships/hyperlink" Target="https://www.canva.com/create/pamphlets/" TargetMode="External"/><Relationship Id="rId10" Type="http://schemas.openxmlformats.org/officeDocument/2006/relationships/hyperlink" Target="https://www.freecollocation.com/search?word=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usc.edu/libraryterms" TargetMode="External"/><Relationship Id="rId14" Type="http://schemas.openxmlformats.org/officeDocument/2006/relationships/hyperlink" Target="https://www.lnb.l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117</cp:revision>
  <dcterms:created xsi:type="dcterms:W3CDTF">2023-01-02T21:49:00Z</dcterms:created>
  <dcterms:modified xsi:type="dcterms:W3CDTF">2023-01-04T15:08:00Z</dcterms:modified>
</cp:coreProperties>
</file>